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89C" w:rsidRDefault="00B4289C">
      <w:pPr>
        <w:pStyle w:val="a3"/>
        <w:tabs>
          <w:tab w:val="clear" w:pos="4153"/>
          <w:tab w:val="clear" w:pos="8306"/>
        </w:tabs>
        <w:rPr>
          <w:rtl/>
        </w:rPr>
      </w:pPr>
    </w:p>
    <w:p w:rsidR="00C5690A" w:rsidRDefault="00B4289C">
      <w:pPr>
        <w:jc w:val="right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  </w:t>
      </w:r>
      <w:proofErr w:type="spellStart"/>
      <w:r>
        <w:rPr>
          <w:rtl/>
        </w:rPr>
        <w:t>ירושלים,</w:t>
      </w:r>
      <w:bookmarkStart w:id="0" w:name="let_date"/>
      <w:r w:rsidR="00C5690A">
        <w:rPr>
          <w:rtl/>
        </w:rPr>
        <w:t>ה</w:t>
      </w:r>
      <w:proofErr w:type="spellEnd"/>
      <w:r w:rsidR="00C5690A">
        <w:rPr>
          <w:rtl/>
        </w:rPr>
        <w:t xml:space="preserve">' באדר ב' </w:t>
      </w:r>
      <w:proofErr w:type="spellStart"/>
      <w:r w:rsidR="00C5690A">
        <w:rPr>
          <w:rtl/>
        </w:rPr>
        <w:t>התשע''ט</w:t>
      </w:r>
      <w:proofErr w:type="spellEnd"/>
    </w:p>
    <w:p w:rsidR="00B4289C" w:rsidRDefault="00C5690A">
      <w:pPr>
        <w:jc w:val="right"/>
        <w:rPr>
          <w:rtl/>
        </w:rPr>
      </w:pPr>
      <w:r>
        <w:rPr>
          <w:rtl/>
        </w:rPr>
        <w:t>12 מרץ ,2019</w:t>
      </w:r>
      <w:bookmarkEnd w:id="0"/>
      <w:r w:rsidR="00B4289C">
        <w:rPr>
          <w:rtl/>
        </w:rPr>
        <w:t xml:space="preserve"> </w:t>
      </w:r>
    </w:p>
    <w:p w:rsidR="00B4289C" w:rsidRDefault="00B4289C">
      <w:pPr>
        <w:jc w:val="right"/>
        <w:rPr>
          <w:szCs w:val="20"/>
          <w:rtl/>
        </w:rPr>
      </w:pPr>
      <w:r>
        <w:rPr>
          <w:szCs w:val="20"/>
          <w:rtl/>
        </w:rPr>
        <w:t xml:space="preserve">מס' תיק - </w:t>
      </w:r>
      <w:bookmarkStart w:id="1" w:name="tik"/>
      <w:r w:rsidR="00C5690A">
        <w:rPr>
          <w:szCs w:val="20"/>
          <w:rtl/>
        </w:rPr>
        <w:t>20/2019</w:t>
      </w:r>
      <w:bookmarkEnd w:id="1"/>
    </w:p>
    <w:p w:rsidR="00B4289C" w:rsidRDefault="00B4289C">
      <w:pPr>
        <w:rPr>
          <w:rtl/>
        </w:rPr>
      </w:pPr>
    </w:p>
    <w:p w:rsidR="00B4289C" w:rsidRDefault="00B4289C">
      <w:pPr>
        <w:rPr>
          <w:rtl/>
        </w:rPr>
      </w:pPr>
    </w:p>
    <w:p w:rsidR="00B4289C" w:rsidRDefault="00B4289C" w:rsidP="002B191A">
      <w:pPr>
        <w:rPr>
          <w:rtl/>
        </w:rPr>
      </w:pPr>
      <w:r>
        <w:rPr>
          <w:rtl/>
        </w:rPr>
        <w:t>לכבוד</w:t>
      </w:r>
    </w:p>
    <w:p w:rsidR="00B4289C" w:rsidRDefault="00C5690A">
      <w:pPr>
        <w:rPr>
          <w:rtl/>
        </w:rPr>
      </w:pPr>
      <w:bookmarkStart w:id="2" w:name="name"/>
      <w:r>
        <w:rPr>
          <w:rtl/>
        </w:rPr>
        <w:t xml:space="preserve">בר </w:t>
      </w:r>
      <w:proofErr w:type="spellStart"/>
      <w:r>
        <w:rPr>
          <w:rtl/>
        </w:rPr>
        <w:t>דרזי</w:t>
      </w:r>
      <w:bookmarkEnd w:id="2"/>
      <w:proofErr w:type="spellEnd"/>
    </w:p>
    <w:p w:rsidR="00B4289C" w:rsidRDefault="00C5690A">
      <w:pPr>
        <w:rPr>
          <w:rtl/>
        </w:rPr>
      </w:pPr>
      <w:bookmarkStart w:id="3" w:name="address"/>
      <w:r>
        <w:rPr>
          <w:rtl/>
        </w:rPr>
        <w:t>סעדיה גאון 26</w:t>
      </w:r>
      <w:bookmarkEnd w:id="3"/>
      <w:r w:rsidR="00B4289C">
        <w:rPr>
          <w:rtl/>
        </w:rPr>
        <w:t xml:space="preserve"> </w:t>
      </w:r>
    </w:p>
    <w:p w:rsidR="00B4289C" w:rsidRDefault="00C5690A">
      <w:pPr>
        <w:rPr>
          <w:rtl/>
        </w:rPr>
      </w:pPr>
      <w:bookmarkStart w:id="4" w:name="city"/>
      <w:r>
        <w:rPr>
          <w:u w:val="single"/>
          <w:rtl/>
        </w:rPr>
        <w:t xml:space="preserve">תל אביב </w:t>
      </w:r>
      <w:bookmarkEnd w:id="4"/>
      <w:r w:rsidR="00B4289C">
        <w:rPr>
          <w:rtl/>
        </w:rPr>
        <w:t xml:space="preserve">  </w:t>
      </w:r>
    </w:p>
    <w:p w:rsidR="00B4289C" w:rsidRDefault="00B4289C">
      <w:pPr>
        <w:rPr>
          <w:rtl/>
        </w:rPr>
      </w:pPr>
    </w:p>
    <w:p w:rsidR="00B4289C" w:rsidRDefault="00B4289C">
      <w:pPr>
        <w:rPr>
          <w:rtl/>
        </w:rPr>
      </w:pPr>
    </w:p>
    <w:p w:rsidR="00B4289C" w:rsidRDefault="00B4289C">
      <w:pPr>
        <w:rPr>
          <w:rtl/>
        </w:rPr>
      </w:pPr>
    </w:p>
    <w:p w:rsidR="00B4289C" w:rsidRDefault="00ED083D">
      <w:pPr>
        <w:rPr>
          <w:rtl/>
        </w:rPr>
      </w:pPr>
      <w:r>
        <w:rPr>
          <w:rFonts w:hint="cs"/>
          <w:rtl/>
        </w:rPr>
        <w:t>שלום רב,</w:t>
      </w:r>
    </w:p>
    <w:p w:rsidR="00B4289C" w:rsidRDefault="00B4289C">
      <w:pPr>
        <w:rPr>
          <w:rtl/>
        </w:rPr>
      </w:pPr>
    </w:p>
    <w:p w:rsidR="00B4289C" w:rsidRDefault="00B4289C">
      <w:pPr>
        <w:rPr>
          <w:rtl/>
        </w:rPr>
      </w:pPr>
      <w:r>
        <w:rPr>
          <w:rtl/>
        </w:rPr>
        <w:t xml:space="preserve">הנדון:  </w:t>
      </w:r>
      <w:r>
        <w:rPr>
          <w:b/>
          <w:bCs/>
          <w:u w:val="single"/>
          <w:rtl/>
        </w:rPr>
        <w:t xml:space="preserve"> </w:t>
      </w:r>
      <w:bookmarkStart w:id="5" w:name="nadon"/>
      <w:r w:rsidR="00C5690A">
        <w:rPr>
          <w:b/>
          <w:bCs/>
          <w:u w:val="single"/>
          <w:rtl/>
        </w:rPr>
        <w:t xml:space="preserve">נתונים בעניין השטח ששוכר משרד האוצר עבור משרדי הממשלה </w:t>
      </w:r>
      <w:bookmarkEnd w:id="5"/>
    </w:p>
    <w:p w:rsidR="00B4289C" w:rsidRDefault="00B4289C">
      <w:pPr>
        <w:rPr>
          <w:rtl/>
        </w:rPr>
      </w:pPr>
    </w:p>
    <w:p w:rsidR="002B191A" w:rsidRPr="00CE1B21" w:rsidRDefault="002B191A" w:rsidP="002B191A">
      <w:pPr>
        <w:tabs>
          <w:tab w:val="left" w:pos="613"/>
        </w:tabs>
        <w:rPr>
          <w:rtl/>
        </w:rPr>
      </w:pPr>
      <w:r w:rsidRPr="00CE1B21">
        <w:rPr>
          <w:rtl/>
        </w:rPr>
        <w:tab/>
      </w:r>
      <w:bookmarkStart w:id="6" w:name="reference"/>
      <w:bookmarkEnd w:id="6"/>
      <w:r>
        <w:rPr>
          <w:rtl/>
        </w:rPr>
        <w:t xml:space="preserve"> </w:t>
      </w:r>
    </w:p>
    <w:p w:rsidR="002B191A" w:rsidRDefault="002B191A" w:rsidP="002B191A">
      <w:pPr>
        <w:pStyle w:val="a5"/>
        <w:numPr>
          <w:ilvl w:val="0"/>
          <w:numId w:val="1"/>
        </w:numPr>
        <w:spacing w:before="0" w:after="200"/>
        <w:rPr>
          <w:sz w:val="26"/>
        </w:rPr>
      </w:pPr>
      <w:bookmarkStart w:id="7" w:name="start"/>
      <w:bookmarkEnd w:id="7"/>
      <w:r w:rsidRPr="00E63CAA">
        <w:rPr>
          <w:rFonts w:hint="cs"/>
          <w:sz w:val="26"/>
          <w:rtl/>
        </w:rPr>
        <w:t xml:space="preserve">בחודש ינואר </w:t>
      </w:r>
      <w:r>
        <w:rPr>
          <w:rFonts w:hint="cs"/>
          <w:sz w:val="26"/>
          <w:rtl/>
        </w:rPr>
        <w:t>2019</w:t>
      </w:r>
      <w:r w:rsidRPr="00E63CAA">
        <w:rPr>
          <w:rFonts w:hint="cs"/>
          <w:sz w:val="26"/>
          <w:rtl/>
        </w:rPr>
        <w:t xml:space="preserve"> הגשת</w:t>
      </w:r>
      <w:r w:rsidRPr="000F4D16">
        <w:rPr>
          <w:rFonts w:hint="cs"/>
          <w:sz w:val="26"/>
          <w:rtl/>
        </w:rPr>
        <w:t xml:space="preserve"> בקשה לקבלת מידע לפי חוק חופש המידע, התשנ"ח-1998 (להלן -</w:t>
      </w:r>
      <w:r w:rsidRPr="000F4D16">
        <w:rPr>
          <w:rFonts w:hint="cs"/>
          <w:b/>
          <w:bCs/>
          <w:sz w:val="26"/>
          <w:rtl/>
        </w:rPr>
        <w:t xml:space="preserve"> החוק</w:t>
      </w:r>
      <w:r w:rsidRPr="000F4D16">
        <w:rPr>
          <w:rFonts w:hint="cs"/>
          <w:sz w:val="26"/>
          <w:rtl/>
        </w:rPr>
        <w:t xml:space="preserve">), </w:t>
      </w:r>
      <w:r>
        <w:rPr>
          <w:rFonts w:hint="cs"/>
          <w:sz w:val="26"/>
          <w:rtl/>
        </w:rPr>
        <w:t>שעסקה בנתונים על נכסים ששוכרת המדינה. להלן תפורט התייחסות לבקשה זו.</w:t>
      </w:r>
    </w:p>
    <w:p w:rsidR="002B191A" w:rsidRDefault="002B191A" w:rsidP="002B191A">
      <w:pPr>
        <w:pStyle w:val="a5"/>
        <w:spacing w:before="0" w:after="200"/>
        <w:ind w:left="360"/>
        <w:rPr>
          <w:sz w:val="26"/>
        </w:rPr>
      </w:pPr>
    </w:p>
    <w:p w:rsidR="002B191A" w:rsidRPr="009D29A8" w:rsidRDefault="002B191A" w:rsidP="002B191A">
      <w:pPr>
        <w:pStyle w:val="a5"/>
        <w:numPr>
          <w:ilvl w:val="0"/>
          <w:numId w:val="1"/>
        </w:numPr>
        <w:spacing w:before="0" w:after="200"/>
        <w:rPr>
          <w:sz w:val="26"/>
        </w:rPr>
      </w:pPr>
      <w:r w:rsidRPr="004A4A41">
        <w:rPr>
          <w:rFonts w:hint="cs"/>
          <w:sz w:val="26"/>
          <w:rtl/>
        </w:rPr>
        <w:t xml:space="preserve">יצוין כי בקשה זו מהווה מענה עבור כל משרדי הממשלה ויחידות הסמך וזאת מאחר </w:t>
      </w:r>
      <w:proofErr w:type="spellStart"/>
      <w:r w:rsidRPr="004A4A41">
        <w:rPr>
          <w:rFonts w:hint="cs"/>
          <w:sz w:val="26"/>
          <w:rtl/>
        </w:rPr>
        <w:t>שמינהל</w:t>
      </w:r>
      <w:proofErr w:type="spellEnd"/>
      <w:r w:rsidRPr="004A4A41">
        <w:rPr>
          <w:rFonts w:hint="cs"/>
          <w:sz w:val="26"/>
          <w:rtl/>
        </w:rPr>
        <w:t xml:space="preserve"> הדיור הממשלתי אמון על ניהול כל הנכסים המחוזקים </w:t>
      </w:r>
      <w:r w:rsidRPr="004A4A41">
        <w:rPr>
          <w:rFonts w:hint="cs"/>
          <w:rtl/>
        </w:rPr>
        <w:t>על ידי משרדי הממשלה ויחידות הסמך, וזאת למעט האמור בסעיף 4 למטה.</w:t>
      </w:r>
    </w:p>
    <w:p w:rsidR="002B191A" w:rsidRPr="004A4A41" w:rsidRDefault="002B191A" w:rsidP="002B191A">
      <w:pPr>
        <w:pStyle w:val="a5"/>
        <w:rPr>
          <w:sz w:val="26"/>
          <w:rtl/>
        </w:rPr>
      </w:pPr>
    </w:p>
    <w:p w:rsidR="002B191A" w:rsidRPr="004A4A41" w:rsidRDefault="002B191A" w:rsidP="002B191A">
      <w:pPr>
        <w:pStyle w:val="a5"/>
        <w:numPr>
          <w:ilvl w:val="0"/>
          <w:numId w:val="1"/>
        </w:numPr>
        <w:spacing w:before="0" w:after="200"/>
        <w:rPr>
          <w:sz w:val="26"/>
        </w:rPr>
      </w:pPr>
      <w:r w:rsidRPr="004A4A41">
        <w:rPr>
          <w:rFonts w:hint="cs"/>
          <w:sz w:val="26"/>
          <w:rtl/>
        </w:rPr>
        <w:t>בהתאם לסעיף 9(ב)(6) לחוק לא ניתן למסור את מחירי השכירות החודשית</w:t>
      </w:r>
      <w:r>
        <w:rPr>
          <w:rFonts w:hint="cs"/>
          <w:sz w:val="26"/>
          <w:rtl/>
        </w:rPr>
        <w:t xml:space="preserve"> בערים בהן יש עד שני נכסים מושכרים. </w:t>
      </w:r>
      <w:r w:rsidRPr="004A4A41">
        <w:rPr>
          <w:rFonts w:hint="cs"/>
          <w:sz w:val="26"/>
          <w:rtl/>
        </w:rPr>
        <w:t>זאת בשל העובדה כי מדובר במידע הנוגע לעניינים מסחריי</w:t>
      </w:r>
      <w:r w:rsidRPr="004A4A41">
        <w:rPr>
          <w:rFonts w:hint="eastAsia"/>
          <w:sz w:val="26"/>
          <w:rtl/>
        </w:rPr>
        <w:t>ם</w:t>
      </w:r>
      <w:r w:rsidRPr="004A4A41">
        <w:rPr>
          <w:rFonts w:hint="cs"/>
          <w:sz w:val="26"/>
          <w:rtl/>
        </w:rPr>
        <w:t xml:space="preserve">, שגילויו עלול לפגוע פגיעה ממשית באינטרס הכלכלי של המדינה. </w:t>
      </w:r>
    </w:p>
    <w:p w:rsidR="002B191A" w:rsidRPr="004A4A41" w:rsidRDefault="002B191A" w:rsidP="002B191A">
      <w:pPr>
        <w:pStyle w:val="a5"/>
        <w:rPr>
          <w:sz w:val="26"/>
          <w:rtl/>
        </w:rPr>
      </w:pPr>
    </w:p>
    <w:p w:rsidR="002B191A" w:rsidRDefault="002B191A" w:rsidP="002B191A">
      <w:pPr>
        <w:pStyle w:val="a5"/>
        <w:numPr>
          <w:ilvl w:val="0"/>
          <w:numId w:val="1"/>
        </w:numPr>
        <w:spacing w:before="0" w:after="200"/>
        <w:rPr>
          <w:sz w:val="26"/>
        </w:rPr>
      </w:pPr>
      <w:r>
        <w:rPr>
          <w:rFonts w:hint="cs"/>
          <w:sz w:val="26"/>
          <w:rtl/>
        </w:rPr>
        <w:t>באשר ל</w:t>
      </w:r>
      <w:r w:rsidRPr="004A4A41">
        <w:rPr>
          <w:rFonts w:hint="cs"/>
          <w:sz w:val="26"/>
          <w:rtl/>
        </w:rPr>
        <w:t xml:space="preserve">מחירי הארנונה, מדובר במידע שאינו מצוי </w:t>
      </w:r>
      <w:proofErr w:type="spellStart"/>
      <w:r w:rsidRPr="004A4A41">
        <w:rPr>
          <w:rFonts w:hint="cs"/>
          <w:sz w:val="26"/>
          <w:rtl/>
        </w:rPr>
        <w:t>במינהל</w:t>
      </w:r>
      <w:proofErr w:type="spellEnd"/>
      <w:r w:rsidRPr="004A4A41">
        <w:rPr>
          <w:rFonts w:hint="cs"/>
          <w:sz w:val="26"/>
          <w:rtl/>
        </w:rPr>
        <w:t xml:space="preserve"> הדיור הממשלתי, שכן כל משרד מנהל את נכסיו בהיבט זה, לכן בהתאם לסעיף 8(5) לחוק הריני דוחה את בקשתך ומפנה אותך למשרדים הממשלתיים.</w:t>
      </w:r>
    </w:p>
    <w:p w:rsidR="002B191A" w:rsidRPr="00F23317" w:rsidRDefault="002B191A" w:rsidP="002B191A">
      <w:pPr>
        <w:pStyle w:val="a5"/>
        <w:rPr>
          <w:sz w:val="26"/>
          <w:rtl/>
        </w:rPr>
      </w:pPr>
    </w:p>
    <w:p w:rsidR="002B191A" w:rsidRDefault="002B191A" w:rsidP="002B191A">
      <w:pPr>
        <w:pStyle w:val="a5"/>
        <w:numPr>
          <w:ilvl w:val="0"/>
          <w:numId w:val="1"/>
        </w:numPr>
        <w:spacing w:before="0" w:after="200"/>
        <w:rPr>
          <w:sz w:val="26"/>
        </w:rPr>
      </w:pPr>
      <w:r>
        <w:rPr>
          <w:rFonts w:hint="cs"/>
          <w:sz w:val="26"/>
          <w:rtl/>
        </w:rPr>
        <w:lastRenderedPageBreak/>
        <w:t>לקובץ זה יצורפו הנתונים שהתבקשו וניתן להעבירם במסגרת חוק חופש המידע- סך כל הנכסים המושכרים עבור משרדי הממשלה בכל עיר וכן גודל סך כל הנכסים במ"ר, בכל עיר וגובה דמי השכירות המשולמים בגין כלל הנכסים בכל עיר, בהתאם לכתוב ל</w:t>
      </w:r>
      <w:bookmarkStart w:id="8" w:name="_GoBack"/>
      <w:bookmarkEnd w:id="8"/>
      <w:r>
        <w:rPr>
          <w:rFonts w:hint="cs"/>
          <w:sz w:val="26"/>
          <w:rtl/>
        </w:rPr>
        <w:t>עיל.</w:t>
      </w:r>
    </w:p>
    <w:p w:rsidR="002B191A" w:rsidRPr="00F23317" w:rsidRDefault="002B191A" w:rsidP="002B191A">
      <w:pPr>
        <w:pStyle w:val="a5"/>
        <w:rPr>
          <w:sz w:val="26"/>
          <w:rtl/>
        </w:rPr>
      </w:pPr>
    </w:p>
    <w:p w:rsidR="00B4289C" w:rsidRDefault="00B4289C">
      <w:pPr>
        <w:rPr>
          <w:rtl/>
        </w:rPr>
      </w:pPr>
    </w:p>
    <w:p w:rsidR="00B4289C" w:rsidRDefault="00B4289C">
      <w:pPr>
        <w:rPr>
          <w:rtl/>
        </w:rPr>
      </w:pPr>
      <w:r>
        <w:rPr>
          <w:rtl/>
        </w:rPr>
        <w:tab/>
      </w:r>
    </w:p>
    <w:p w:rsidR="00B4289C" w:rsidRDefault="00B4289C">
      <w:pPr>
        <w:rPr>
          <w:rtl/>
        </w:rPr>
      </w:pPr>
      <w:r>
        <w:rPr>
          <w:rtl/>
        </w:rPr>
        <w:tab/>
      </w:r>
    </w:p>
    <w:p w:rsidR="00B4289C" w:rsidRDefault="00B4289C">
      <w:pPr>
        <w:rPr>
          <w:rtl/>
        </w:rPr>
      </w:pPr>
    </w:p>
    <w:p w:rsidR="00B4289C" w:rsidRDefault="00B4289C">
      <w:pPr>
        <w:rPr>
          <w:rtl/>
        </w:rPr>
      </w:pPr>
    </w:p>
    <w:p w:rsidR="00B4289C" w:rsidRDefault="00B4289C">
      <w:pPr>
        <w:rPr>
          <w:rtl/>
        </w:rPr>
      </w:pPr>
    </w:p>
    <w:p w:rsidR="00B4289C" w:rsidRDefault="00B4289C" w:rsidP="00F02E85">
      <w:pPr>
        <w:ind w:left="5022"/>
        <w:jc w:val="center"/>
        <w:rPr>
          <w:rtl/>
        </w:rPr>
      </w:pPr>
      <w:r>
        <w:rPr>
          <w:rtl/>
        </w:rPr>
        <w:t>בכבוד רב ,</w:t>
      </w:r>
    </w:p>
    <w:p w:rsidR="00B4289C" w:rsidRDefault="001A4761" w:rsidP="00F02E85">
      <w:pPr>
        <w:ind w:left="5022"/>
        <w:jc w:val="center"/>
        <w:rPr>
          <w:rtl/>
        </w:rPr>
      </w:pPr>
      <w:r>
        <w:rPr>
          <w:noProof/>
          <w:lang w:eastAsia="en-US"/>
        </w:rPr>
        <w:drawing>
          <wp:inline distT="0" distB="0" distL="0" distR="0">
            <wp:extent cx="1066800" cy="685800"/>
            <wp:effectExtent l="0" t="0" r="0" b="0"/>
            <wp:docPr id="1" name="תמונה 1" descr="P:\Tmtaly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Tmtaly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E85" w:rsidRDefault="00F02E85" w:rsidP="00F02E85">
      <w:pPr>
        <w:ind w:left="5022"/>
        <w:jc w:val="center"/>
        <w:rPr>
          <w:rtl/>
        </w:rPr>
      </w:pPr>
      <w:r>
        <w:rPr>
          <w:rFonts w:hint="cs"/>
          <w:rtl/>
        </w:rPr>
        <w:t>אנט קליימן</w:t>
      </w:r>
    </w:p>
    <w:p w:rsidR="00B4289C" w:rsidRDefault="00B4289C" w:rsidP="00F02E85">
      <w:pPr>
        <w:ind w:left="5022"/>
        <w:jc w:val="center"/>
        <w:rPr>
          <w:rtl/>
        </w:rPr>
      </w:pPr>
      <w:r>
        <w:rPr>
          <w:rtl/>
        </w:rPr>
        <w:t>ממונה על פניות הציבור וחוק חופש המידע</w:t>
      </w:r>
    </w:p>
    <w:p w:rsidR="00B4289C" w:rsidRDefault="00B4289C"/>
    <w:sectPr w:rsidR="00B42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6" w:h="16838"/>
      <w:pgMar w:top="567" w:right="1700" w:bottom="1440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7DF" w:rsidRDefault="008527DF">
      <w:pPr>
        <w:spacing w:line="240" w:lineRule="auto"/>
      </w:pPr>
      <w:r>
        <w:separator/>
      </w:r>
    </w:p>
  </w:endnote>
  <w:endnote w:type="continuationSeparator" w:id="0">
    <w:p w:rsidR="008527DF" w:rsidRDefault="00852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CB2" w:rsidRDefault="00656CB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DA" w:rsidRPr="003D55DA" w:rsidRDefault="003D55DA" w:rsidP="003D55DA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_________________________________________________________________________</w:t>
    </w:r>
  </w:p>
  <w:p w:rsidR="003D55DA" w:rsidRPr="003D55DA" w:rsidRDefault="003D55DA" w:rsidP="000503E2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0503E2">
      <w:rPr>
        <w:rFonts w:hint="cs"/>
        <w:b/>
        <w:bCs/>
        <w:szCs w:val="22"/>
        <w:rtl/>
      </w:rPr>
      <w:t>5695347</w:t>
    </w:r>
  </w:p>
  <w:p w:rsidR="00B4289C" w:rsidRPr="003D55DA" w:rsidRDefault="00B4289C" w:rsidP="003D55DA">
    <w:pPr>
      <w:pStyle w:val="a4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CB2" w:rsidRDefault="00656C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7DF" w:rsidRDefault="008527DF">
      <w:pPr>
        <w:spacing w:line="240" w:lineRule="auto"/>
      </w:pPr>
      <w:r>
        <w:separator/>
      </w:r>
    </w:p>
  </w:footnote>
  <w:footnote w:type="continuationSeparator" w:id="0">
    <w:p w:rsidR="008527DF" w:rsidRDefault="008527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CB2" w:rsidRDefault="00656C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:rsidR="00B4289C" w:rsidRDefault="00B4289C">
    <w:pPr>
      <w:pStyle w:val="a3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:rsidR="00B4289C" w:rsidRDefault="00B4289C">
    <w:pPr>
      <w:pStyle w:val="a3"/>
      <w:jc w:val="cent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CB2" w:rsidRDefault="00656C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31DFB"/>
    <w:multiLevelType w:val="hybridMultilevel"/>
    <w:tmpl w:val="2A72B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90A"/>
    <w:rsid w:val="000503E2"/>
    <w:rsid w:val="001A4761"/>
    <w:rsid w:val="002B191A"/>
    <w:rsid w:val="002E6886"/>
    <w:rsid w:val="003D55DA"/>
    <w:rsid w:val="00656CB2"/>
    <w:rsid w:val="008527DF"/>
    <w:rsid w:val="00B4289C"/>
    <w:rsid w:val="00C5690A"/>
    <w:rsid w:val="00EA6CB6"/>
    <w:rsid w:val="00ED083D"/>
    <w:rsid w:val="00F0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6FE51-51BA-41BD-824C-93EA1A7F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spacing w:line="360" w:lineRule="auto"/>
      <w:textAlignment w:val="baseline"/>
    </w:pPr>
    <w:rPr>
      <w:rFonts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2B191A"/>
    <w:pPr>
      <w:overflowPunct/>
      <w:autoSpaceDE/>
      <w:autoSpaceDN/>
      <w:adjustRightInd/>
      <w:spacing w:before="120" w:after="120"/>
      <w:ind w:left="720"/>
      <w:contextualSpacing/>
      <w:jc w:val="both"/>
      <w:textAlignment w:val="auto"/>
    </w:pPr>
    <w:rPr>
      <w:rFonts w:eastAsia="Calibri" w:cs="FrankRuehl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A4761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1A4761"/>
    <w:rPr>
      <w:rFonts w:ascii="Tahoma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תאריך: ‏י"א חשון, תשנ"ח</vt:lpstr>
    </vt:vector>
  </TitlesOfParts>
  <Company> 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טליה לוי</dc:creator>
  <cp:keywords/>
  <dc:description/>
  <cp:lastModifiedBy>Noa Benhagai</cp:lastModifiedBy>
  <cp:revision>2</cp:revision>
  <cp:lastPrinted>2019-03-12T08:11:00Z</cp:lastPrinted>
  <dcterms:created xsi:type="dcterms:W3CDTF">2019-04-04T12:58:00Z</dcterms:created>
  <dcterms:modified xsi:type="dcterms:W3CDTF">2019-04-04T12:58:00Z</dcterms:modified>
</cp:coreProperties>
</file>